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CF2" w:rsidRDefault="00060CF2">
      <w:pPr>
        <w:jc w:val="both"/>
        <w:rPr>
          <w:rFonts w:ascii="Calibri" w:eastAsia="Calibri" w:hAnsi="Calibri" w:cs="Calibri"/>
          <w:b/>
          <w:color w:val="363636"/>
        </w:rPr>
      </w:pPr>
    </w:p>
    <w:p w:rsidR="00060CF2" w:rsidRDefault="00526E66">
      <w:pPr>
        <w:pStyle w:val="Heading1"/>
        <w:shd w:val="clear" w:color="auto" w:fill="B7DDE8"/>
        <w:spacing w:before="120"/>
        <w:rPr>
          <w:rFonts w:ascii="Calibri" w:eastAsia="Calibri" w:hAnsi="Calibri" w:cs="Calibri"/>
          <w:b/>
          <w:color w:val="4F81BD"/>
        </w:rPr>
      </w:pPr>
      <w:r>
        <w:rPr>
          <w:rFonts w:ascii="Calibri" w:eastAsia="Calibri" w:hAnsi="Calibri" w:cs="Calibri"/>
          <w:b/>
          <w:color w:val="4F81BD"/>
        </w:rPr>
        <w:t>Session 4b.</w:t>
      </w:r>
      <w:r>
        <w:rPr>
          <w:rFonts w:ascii="Abadi" w:eastAsia="Abadi" w:hAnsi="Abadi" w:cs="Abadi"/>
        </w:rPr>
        <w:t xml:space="preserve"> </w:t>
      </w:r>
      <w:r>
        <w:rPr>
          <w:rFonts w:ascii="Calibri" w:eastAsia="Calibri" w:hAnsi="Calibri" w:cs="Calibri"/>
          <w:b/>
          <w:color w:val="4F81BD"/>
        </w:rPr>
        <w:t xml:space="preserve">Thursday 2 May 2019, 8.40am </w:t>
      </w:r>
    </w:p>
    <w:p w:rsidR="00060CF2" w:rsidRDefault="00526E66">
      <w:pPr>
        <w:pStyle w:val="Heading1"/>
        <w:shd w:val="clear" w:color="auto" w:fill="B7DDE8"/>
        <w:spacing w:before="0"/>
        <w:rPr>
          <w:rFonts w:ascii="Calibri" w:eastAsia="Calibri" w:hAnsi="Calibri" w:cs="Calibri"/>
          <w:b/>
          <w:color w:val="4F81BD"/>
          <w:sz w:val="24"/>
          <w:szCs w:val="24"/>
        </w:rPr>
      </w:pPr>
      <w:bookmarkStart w:id="0" w:name="_gjdgxs" w:colFirst="0" w:colLast="0"/>
      <w:bookmarkEnd w:id="0"/>
      <w:r>
        <w:rPr>
          <w:rFonts w:ascii="Calibri" w:eastAsia="Calibri" w:hAnsi="Calibri" w:cs="Calibri"/>
          <w:b/>
          <w:color w:val="4F81BD"/>
          <w:sz w:val="24"/>
          <w:szCs w:val="24"/>
        </w:rPr>
        <w:t>Australia-Pacific Performance Space</w:t>
      </w:r>
    </w:p>
    <w:p w:rsidR="00060CF2" w:rsidRDefault="00526E66">
      <w:pPr>
        <w:pStyle w:val="Heading1"/>
        <w:shd w:val="clear" w:color="auto" w:fill="B7DDE8"/>
        <w:spacing w:before="0" w:after="120"/>
        <w:rPr>
          <w:i/>
          <w:color w:val="4F81BD"/>
          <w:sz w:val="36"/>
          <w:szCs w:val="36"/>
        </w:rPr>
      </w:pPr>
      <w:r>
        <w:rPr>
          <w:i/>
          <w:color w:val="4F81BD"/>
          <w:sz w:val="36"/>
          <w:szCs w:val="36"/>
        </w:rPr>
        <w:t xml:space="preserve">EU GCCA+ The Climate Security nexus in the Pacific </w:t>
      </w:r>
    </w:p>
    <w:p w:rsidR="00060CF2" w:rsidRDefault="00060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b/>
        </w:rPr>
      </w:pPr>
    </w:p>
    <w:p w:rsidR="00060CF2" w:rsidRDefault="00526E66">
      <w:pPr>
        <w:rPr>
          <w:rFonts w:ascii="Calibri" w:eastAsia="Calibri" w:hAnsi="Calibri" w:cs="Calibri"/>
          <w:b/>
        </w:rPr>
      </w:pPr>
      <w:r>
        <w:rPr>
          <w:rFonts w:ascii="Calibri" w:eastAsia="Calibri" w:hAnsi="Calibri" w:cs="Calibri"/>
          <w:b/>
        </w:rPr>
        <w:t>Background</w:t>
      </w:r>
    </w:p>
    <w:p w:rsidR="00060CF2" w:rsidRDefault="00060CF2">
      <w:pPr>
        <w:jc w:val="both"/>
        <w:rPr>
          <w:rFonts w:ascii="Calibri" w:eastAsia="Calibri" w:hAnsi="Calibri" w:cs="Calibri"/>
        </w:rPr>
      </w:pPr>
    </w:p>
    <w:p w:rsidR="00060CF2" w:rsidRDefault="00526E66">
      <w:pPr>
        <w:jc w:val="both"/>
        <w:rPr>
          <w:rFonts w:ascii="Calibri" w:eastAsia="Calibri" w:hAnsi="Calibri" w:cs="Calibri"/>
        </w:rPr>
      </w:pPr>
      <w:r>
        <w:rPr>
          <w:rFonts w:ascii="Calibri" w:eastAsia="Calibri" w:hAnsi="Calibri" w:cs="Calibri"/>
          <w:color w:val="111111"/>
          <w:highlight w:val="white"/>
        </w:rPr>
        <w:t>Derived from the concept of environmental security, climate security has shaped understandings of climate change in the Pacific in the last decade. Climate security has also brought the future of the Pacific into discussions about regional stability, faile</w:t>
      </w:r>
      <w:r>
        <w:rPr>
          <w:rFonts w:ascii="Calibri" w:eastAsia="Calibri" w:hAnsi="Calibri" w:cs="Calibri"/>
          <w:color w:val="111111"/>
          <w:highlight w:val="white"/>
        </w:rPr>
        <w:t>d states, and refugee crises. However, climate security is not a singular narrative and different discourses of climate security create differing political conditions for action and resource mobilization. </w:t>
      </w:r>
    </w:p>
    <w:p w:rsidR="00060CF2" w:rsidRDefault="00060CF2">
      <w:pPr>
        <w:jc w:val="both"/>
        <w:rPr>
          <w:rFonts w:ascii="Calibri" w:eastAsia="Calibri" w:hAnsi="Calibri" w:cs="Calibri"/>
        </w:rPr>
      </w:pPr>
    </w:p>
    <w:p w:rsidR="00060CF2" w:rsidRDefault="00526E66">
      <w:pPr>
        <w:jc w:val="both"/>
        <w:rPr>
          <w:rFonts w:ascii="Calibri" w:eastAsia="Calibri" w:hAnsi="Calibri" w:cs="Calibri"/>
        </w:rPr>
      </w:pPr>
      <w:r>
        <w:rPr>
          <w:rFonts w:ascii="Calibri" w:eastAsia="Calibri" w:hAnsi="Calibri" w:cs="Calibri"/>
        </w:rPr>
        <w:t>Some key points on the climate-security nexus inc</w:t>
      </w:r>
      <w:r>
        <w:rPr>
          <w:rFonts w:ascii="Calibri" w:eastAsia="Calibri" w:hAnsi="Calibri" w:cs="Calibri"/>
        </w:rPr>
        <w:t xml:space="preserve">lude: </w:t>
      </w:r>
    </w:p>
    <w:p w:rsidR="00060CF2" w:rsidRDefault="00060CF2">
      <w:pPr>
        <w:jc w:val="both"/>
        <w:rPr>
          <w:rFonts w:ascii="Calibri" w:eastAsia="Calibri" w:hAnsi="Calibri" w:cs="Calibri"/>
        </w:rPr>
      </w:pPr>
    </w:p>
    <w:p w:rsidR="00060CF2" w:rsidRDefault="00526E66">
      <w:pPr>
        <w:numPr>
          <w:ilvl w:val="0"/>
          <w:numId w:val="4"/>
        </w:numPr>
        <w:pBdr>
          <w:top w:val="nil"/>
          <w:left w:val="nil"/>
          <w:bottom w:val="nil"/>
          <w:right w:val="nil"/>
          <w:between w:val="nil"/>
        </w:pBdr>
        <w:jc w:val="both"/>
        <w:rPr>
          <w:color w:val="000000"/>
        </w:rPr>
      </w:pPr>
      <w:r>
        <w:rPr>
          <w:rFonts w:ascii="Calibri" w:eastAsia="Calibri" w:hAnsi="Calibri" w:cs="Calibri"/>
          <w:color w:val="000000"/>
        </w:rPr>
        <w:t>The Pacific Islands are especially vulnerable to the impacts of climate change;</w:t>
      </w:r>
    </w:p>
    <w:p w:rsidR="00060CF2" w:rsidRDefault="00526E66">
      <w:pPr>
        <w:numPr>
          <w:ilvl w:val="0"/>
          <w:numId w:val="4"/>
        </w:numPr>
        <w:pBdr>
          <w:top w:val="nil"/>
          <w:left w:val="nil"/>
          <w:bottom w:val="nil"/>
          <w:right w:val="nil"/>
          <w:between w:val="nil"/>
        </w:pBdr>
        <w:jc w:val="both"/>
        <w:rPr>
          <w:color w:val="000000"/>
        </w:rPr>
      </w:pPr>
      <w:r>
        <w:rPr>
          <w:rFonts w:ascii="Calibri" w:eastAsia="Calibri" w:hAnsi="Calibri" w:cs="Calibri"/>
          <w:color w:val="000000"/>
        </w:rPr>
        <w:t>Direct security impacts may include diminished access to fresh water, local food supply and coastal infrastructure damage;</w:t>
      </w:r>
    </w:p>
    <w:p w:rsidR="00060CF2" w:rsidRDefault="00526E66">
      <w:pPr>
        <w:numPr>
          <w:ilvl w:val="0"/>
          <w:numId w:val="4"/>
        </w:numPr>
        <w:pBdr>
          <w:top w:val="nil"/>
          <w:left w:val="nil"/>
          <w:bottom w:val="nil"/>
          <w:right w:val="nil"/>
          <w:between w:val="nil"/>
        </w:pBdr>
        <w:jc w:val="both"/>
        <w:rPr>
          <w:color w:val="000000"/>
        </w:rPr>
      </w:pPr>
      <w:r>
        <w:rPr>
          <w:rFonts w:ascii="Calibri" w:eastAsia="Calibri" w:hAnsi="Calibri" w:cs="Calibri"/>
          <w:color w:val="000000"/>
        </w:rPr>
        <w:t>For atoll island nations, climate-related sea level rise is an existential threat;</w:t>
      </w:r>
    </w:p>
    <w:p w:rsidR="00060CF2" w:rsidRDefault="00526E66">
      <w:pPr>
        <w:numPr>
          <w:ilvl w:val="0"/>
          <w:numId w:val="4"/>
        </w:numPr>
        <w:pBdr>
          <w:top w:val="nil"/>
          <w:left w:val="nil"/>
          <w:bottom w:val="nil"/>
          <w:right w:val="nil"/>
          <w:between w:val="nil"/>
        </w:pBdr>
        <w:jc w:val="both"/>
        <w:rPr>
          <w:color w:val="000000"/>
        </w:rPr>
      </w:pPr>
      <w:r>
        <w:rPr>
          <w:rFonts w:ascii="Calibri" w:eastAsia="Calibri" w:hAnsi="Calibri" w:cs="Calibri"/>
          <w:color w:val="000000"/>
        </w:rPr>
        <w:t>Areas for cooperation to manage the threat are mitigation, adaptation and response, plus knowledge creation and dissemination in support of those initiatives;</w:t>
      </w:r>
    </w:p>
    <w:p w:rsidR="00060CF2" w:rsidRDefault="00526E66">
      <w:pPr>
        <w:numPr>
          <w:ilvl w:val="0"/>
          <w:numId w:val="4"/>
        </w:numPr>
        <w:pBdr>
          <w:top w:val="nil"/>
          <w:left w:val="nil"/>
          <w:bottom w:val="nil"/>
          <w:right w:val="nil"/>
          <w:between w:val="nil"/>
        </w:pBdr>
        <w:jc w:val="both"/>
        <w:rPr>
          <w:color w:val="000000"/>
        </w:rPr>
      </w:pPr>
      <w:r>
        <w:rPr>
          <w:rFonts w:ascii="Calibri" w:eastAsia="Calibri" w:hAnsi="Calibri" w:cs="Calibri"/>
          <w:color w:val="000000"/>
        </w:rPr>
        <w:t>The Pacific Islands should promote and exploit opportunities for regional collaboration to better manage mitigation, adaptation and response to climate change, and to develop and disseminate better knowledge in support of those activities;</w:t>
      </w:r>
    </w:p>
    <w:p w:rsidR="00060CF2" w:rsidRDefault="00060CF2">
      <w:pPr>
        <w:jc w:val="both"/>
        <w:rPr>
          <w:rFonts w:ascii="Calibri" w:eastAsia="Calibri" w:hAnsi="Calibri" w:cs="Calibri"/>
        </w:rPr>
      </w:pPr>
    </w:p>
    <w:p w:rsidR="00060CF2" w:rsidRDefault="00526E66">
      <w:pPr>
        <w:jc w:val="both"/>
        <w:rPr>
          <w:rFonts w:ascii="Calibri" w:eastAsia="Calibri" w:hAnsi="Calibri" w:cs="Calibri"/>
        </w:rPr>
      </w:pPr>
      <w:r>
        <w:rPr>
          <w:rFonts w:ascii="Calibri" w:eastAsia="Calibri" w:hAnsi="Calibri" w:cs="Calibri"/>
        </w:rPr>
        <w:t xml:space="preserve">Climate change </w:t>
      </w:r>
      <w:r>
        <w:rPr>
          <w:rFonts w:ascii="Calibri" w:eastAsia="Calibri" w:hAnsi="Calibri" w:cs="Calibri"/>
        </w:rPr>
        <w:t>will present a growing challenge to Pacific Islands’ security for the foreseeable future. Pacific Island countries and territories must seize opportunities for regional collaboration to plan and implement adaptation strategies, and to develop and dissemina</w:t>
      </w:r>
      <w:r>
        <w:rPr>
          <w:rFonts w:ascii="Calibri" w:eastAsia="Calibri" w:hAnsi="Calibri" w:cs="Calibri"/>
        </w:rPr>
        <w:t>te science-based knowledge to meet the threat. The European Union (EU) has begun to develop “climate security” strategies that address the strategic and political impacts of climate change. The EU has been incorporating climate-related factors into initiat</w:t>
      </w:r>
      <w:r>
        <w:rPr>
          <w:rFonts w:ascii="Calibri" w:eastAsia="Calibri" w:hAnsi="Calibri" w:cs="Calibri"/>
        </w:rPr>
        <w:t>ives designed to predict and prevent conflicts, including by improving governance in resource-stressed states. This session will explore current challenges and opportunities to address the climate-security nexus in the Pacific.  In addition, this session w</w:t>
      </w:r>
      <w:r>
        <w:rPr>
          <w:rFonts w:ascii="Calibri" w:eastAsia="Calibri" w:hAnsi="Calibri" w:cs="Calibri"/>
        </w:rPr>
        <w:t xml:space="preserve">ill discuss the local and regional approach to solve climate-security issues and analyze how various climate conflict resolution approaches could be integrated in current and future climate programs in the Pacific. </w:t>
      </w:r>
    </w:p>
    <w:p w:rsidR="00060CF2" w:rsidRDefault="00060CF2">
      <w:pPr>
        <w:jc w:val="both"/>
        <w:rPr>
          <w:rFonts w:ascii="Calibri" w:eastAsia="Calibri" w:hAnsi="Calibri" w:cs="Calibri"/>
        </w:rPr>
      </w:pPr>
    </w:p>
    <w:p w:rsidR="00060CF2" w:rsidRDefault="00060CF2">
      <w:pPr>
        <w:jc w:val="both"/>
        <w:rPr>
          <w:rFonts w:ascii="Calibri" w:eastAsia="Calibri" w:hAnsi="Calibri" w:cs="Calibri"/>
        </w:rPr>
      </w:pPr>
    </w:p>
    <w:p w:rsidR="00060CF2" w:rsidRDefault="00060CF2">
      <w:pPr>
        <w:rPr>
          <w:rFonts w:ascii="Calibri" w:eastAsia="Calibri" w:hAnsi="Calibri" w:cs="Calibri"/>
        </w:rPr>
      </w:pPr>
    </w:p>
    <w:p w:rsidR="00060CF2" w:rsidRDefault="00060CF2">
      <w:pPr>
        <w:rPr>
          <w:rFonts w:ascii="Calibri" w:eastAsia="Calibri" w:hAnsi="Calibri" w:cs="Calibri"/>
        </w:rPr>
      </w:pPr>
    </w:p>
    <w:p w:rsidR="00060CF2" w:rsidRDefault="00526E66">
      <w:pPr>
        <w:jc w:val="center"/>
        <w:rPr>
          <w:rFonts w:ascii="Calibri" w:eastAsia="Calibri" w:hAnsi="Calibri" w:cs="Calibri"/>
          <w:b/>
        </w:rPr>
      </w:pPr>
      <w:r>
        <w:rPr>
          <w:rFonts w:ascii="Calibri" w:eastAsia="Calibri" w:hAnsi="Calibri" w:cs="Calibri"/>
          <w:b/>
        </w:rPr>
        <w:lastRenderedPageBreak/>
        <w:t>Session Objective</w:t>
      </w:r>
    </w:p>
    <w:p w:rsidR="00060CF2" w:rsidRDefault="00060CF2">
      <w:pPr>
        <w:rPr>
          <w:rFonts w:ascii="Calibri" w:eastAsia="Calibri" w:hAnsi="Calibri" w:cs="Calibri"/>
        </w:rPr>
      </w:pPr>
    </w:p>
    <w:p w:rsidR="00060CF2" w:rsidRDefault="00526E66">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Review current an</w:t>
      </w:r>
      <w:r>
        <w:rPr>
          <w:rFonts w:ascii="Calibri" w:eastAsia="Calibri" w:hAnsi="Calibri" w:cs="Calibri"/>
          <w:color w:val="000000"/>
        </w:rPr>
        <w:t xml:space="preserve">d emerging the climate-security nexus in the Pacific across various environmental and social sectors; </w:t>
      </w:r>
    </w:p>
    <w:p w:rsidR="00060CF2" w:rsidRDefault="00526E66">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Discuss the technical, management and financial elements for successful and sustainable climate change -security in the region;</w:t>
      </w:r>
    </w:p>
    <w:p w:rsidR="00060CF2" w:rsidRDefault="00526E66">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Stimulate technical and m</w:t>
      </w:r>
      <w:r>
        <w:rPr>
          <w:rFonts w:ascii="Calibri" w:eastAsia="Calibri" w:hAnsi="Calibri" w:cs="Calibri"/>
          <w:color w:val="000000"/>
        </w:rPr>
        <w:t>anagement cooperation for peacebuilding and conflict resolution among various stakeholders in the Pacific.</w:t>
      </w:r>
    </w:p>
    <w:p w:rsidR="00060CF2" w:rsidRDefault="00060CF2">
      <w:pPr>
        <w:rPr>
          <w:rFonts w:ascii="Calibri" w:eastAsia="Calibri" w:hAnsi="Calibri" w:cs="Calibri"/>
        </w:rPr>
      </w:pPr>
    </w:p>
    <w:p w:rsidR="0046542D" w:rsidRPr="0046542D" w:rsidRDefault="0046542D" w:rsidP="0046542D">
      <w:pPr>
        <w:jc w:val="center"/>
        <w:rPr>
          <w:rFonts w:ascii="Calibri" w:hAnsi="Calibri" w:cs="Calibri"/>
          <w:b/>
          <w:lang w:eastAsia="en-US"/>
        </w:rPr>
      </w:pPr>
      <w:r w:rsidRPr="0046542D">
        <w:rPr>
          <w:rFonts w:ascii="Calibri" w:hAnsi="Calibri" w:cs="Calibri"/>
          <w:b/>
          <w:lang w:eastAsia="en-US"/>
        </w:rPr>
        <w:t xml:space="preserve">Session structure </w:t>
      </w:r>
    </w:p>
    <w:p w:rsidR="0046542D" w:rsidRPr="0046542D" w:rsidRDefault="0046542D" w:rsidP="0046542D">
      <w:pPr>
        <w:rPr>
          <w:rFonts w:ascii="Calibri" w:hAnsi="Calibri" w:cs="Calibri"/>
          <w:sz w:val="20"/>
          <w:szCs w:val="20"/>
          <w:lang w:eastAsia="en-US"/>
        </w:rPr>
      </w:pPr>
    </w:p>
    <w:tbl>
      <w:tblPr>
        <w:tblW w:w="1170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0440"/>
      </w:tblGrid>
      <w:tr w:rsidR="0046542D" w:rsidRPr="0046542D" w:rsidTr="00211FCE">
        <w:trPr>
          <w:trHeight w:val="379"/>
        </w:trPr>
        <w:tc>
          <w:tcPr>
            <w:tcW w:w="1260" w:type="dxa"/>
            <w:shd w:val="clear" w:color="auto" w:fill="00B0F0"/>
          </w:tcPr>
          <w:p w:rsidR="0046542D" w:rsidRPr="0046542D" w:rsidRDefault="0046542D" w:rsidP="0046542D">
            <w:pPr>
              <w:jc w:val="center"/>
              <w:rPr>
                <w:rFonts w:ascii="Calibri" w:hAnsi="Calibri" w:cs="Calibri"/>
                <w:b/>
                <w:sz w:val="22"/>
                <w:szCs w:val="22"/>
                <w:lang w:eastAsia="en-US"/>
              </w:rPr>
            </w:pPr>
            <w:r w:rsidRPr="0046542D">
              <w:rPr>
                <w:rFonts w:ascii="Calibri" w:hAnsi="Calibri" w:cs="Calibri"/>
                <w:b/>
                <w:sz w:val="22"/>
                <w:szCs w:val="22"/>
                <w:lang w:eastAsia="en-US"/>
              </w:rPr>
              <w:t>Time</w:t>
            </w:r>
          </w:p>
        </w:tc>
        <w:tc>
          <w:tcPr>
            <w:tcW w:w="10440" w:type="dxa"/>
            <w:shd w:val="clear" w:color="auto" w:fill="00B0F0"/>
          </w:tcPr>
          <w:p w:rsidR="0046542D" w:rsidRPr="0046542D" w:rsidRDefault="0046542D" w:rsidP="0046542D">
            <w:pPr>
              <w:jc w:val="center"/>
              <w:rPr>
                <w:rFonts w:ascii="Calibri" w:hAnsi="Calibri" w:cs="Calibri"/>
                <w:b/>
                <w:sz w:val="22"/>
                <w:szCs w:val="22"/>
                <w:lang w:eastAsia="en-US"/>
              </w:rPr>
            </w:pPr>
            <w:r w:rsidRPr="0046542D">
              <w:rPr>
                <w:rFonts w:ascii="Calibri" w:hAnsi="Calibri" w:cs="Calibri"/>
                <w:b/>
                <w:sz w:val="22"/>
                <w:szCs w:val="22"/>
                <w:lang w:eastAsia="en-US"/>
              </w:rPr>
              <w:t>Items</w:t>
            </w:r>
          </w:p>
        </w:tc>
      </w:tr>
      <w:tr w:rsidR="0046542D" w:rsidRPr="0046542D" w:rsidTr="00211FCE">
        <w:trPr>
          <w:trHeight w:val="379"/>
        </w:trPr>
        <w:tc>
          <w:tcPr>
            <w:tcW w:w="1260" w:type="dxa"/>
          </w:tcPr>
          <w:p w:rsidR="0046542D" w:rsidRPr="0046542D" w:rsidRDefault="0046542D" w:rsidP="0046542D">
            <w:pPr>
              <w:jc w:val="center"/>
              <w:rPr>
                <w:rFonts w:ascii="Calibri" w:hAnsi="Calibri" w:cs="Calibri"/>
                <w:sz w:val="22"/>
                <w:szCs w:val="22"/>
                <w:lang w:eastAsia="en-US"/>
              </w:rPr>
            </w:pPr>
            <w:r w:rsidRPr="0046542D">
              <w:rPr>
                <w:rFonts w:ascii="Calibri" w:hAnsi="Calibri" w:cs="Calibri"/>
                <w:sz w:val="22"/>
                <w:szCs w:val="22"/>
                <w:lang w:eastAsia="en-US"/>
              </w:rPr>
              <w:t>14-14:10</w:t>
            </w:r>
          </w:p>
        </w:tc>
        <w:tc>
          <w:tcPr>
            <w:tcW w:w="10440" w:type="dxa"/>
          </w:tcPr>
          <w:p w:rsidR="0046542D" w:rsidRPr="0046542D" w:rsidRDefault="0046542D" w:rsidP="0046542D">
            <w:pPr>
              <w:jc w:val="center"/>
              <w:rPr>
                <w:rFonts w:ascii="Calibri" w:hAnsi="Calibri" w:cs="Calibri"/>
                <w:sz w:val="22"/>
                <w:szCs w:val="22"/>
                <w:lang w:eastAsia="en-US"/>
              </w:rPr>
            </w:pPr>
            <w:r w:rsidRPr="0046542D">
              <w:rPr>
                <w:rFonts w:ascii="Calibri" w:hAnsi="Calibri" w:cs="Calibri"/>
                <w:sz w:val="22"/>
                <w:szCs w:val="22"/>
                <w:lang w:eastAsia="en-US"/>
              </w:rPr>
              <w:t>Session presentation (Objective, expected results, session structure)</w:t>
            </w:r>
          </w:p>
        </w:tc>
      </w:tr>
      <w:tr w:rsidR="0046542D" w:rsidRPr="0046542D" w:rsidTr="00211FCE">
        <w:trPr>
          <w:trHeight w:val="541"/>
        </w:trPr>
        <w:tc>
          <w:tcPr>
            <w:tcW w:w="1260" w:type="dxa"/>
          </w:tcPr>
          <w:p w:rsidR="0046542D" w:rsidRPr="0046542D" w:rsidRDefault="0046542D" w:rsidP="0046542D">
            <w:pPr>
              <w:jc w:val="center"/>
              <w:rPr>
                <w:rFonts w:ascii="Calibri" w:hAnsi="Calibri" w:cs="Calibri"/>
                <w:sz w:val="22"/>
                <w:szCs w:val="22"/>
                <w:lang w:eastAsia="en-US"/>
              </w:rPr>
            </w:pPr>
            <w:r w:rsidRPr="0046542D">
              <w:rPr>
                <w:rFonts w:ascii="Calibri" w:hAnsi="Calibri" w:cs="Calibri"/>
                <w:sz w:val="22"/>
                <w:szCs w:val="22"/>
                <w:lang w:eastAsia="en-US"/>
              </w:rPr>
              <w:t>14:10- 15:10</w:t>
            </w:r>
          </w:p>
        </w:tc>
        <w:tc>
          <w:tcPr>
            <w:tcW w:w="10440" w:type="dxa"/>
          </w:tcPr>
          <w:p w:rsidR="0046542D" w:rsidRPr="0046542D" w:rsidRDefault="0046542D" w:rsidP="0046542D">
            <w:pPr>
              <w:jc w:val="center"/>
              <w:rPr>
                <w:rFonts w:ascii="Calibri" w:hAnsi="Calibri" w:cs="Calibri"/>
                <w:color w:val="000000"/>
                <w:sz w:val="22"/>
                <w:szCs w:val="22"/>
                <w:lang w:eastAsia="en-US"/>
              </w:rPr>
            </w:pPr>
            <w:r w:rsidRPr="0046542D">
              <w:rPr>
                <w:rFonts w:ascii="Calibri" w:hAnsi="Calibri" w:cs="Calibri"/>
                <w:color w:val="000000"/>
                <w:sz w:val="22"/>
                <w:szCs w:val="22"/>
                <w:lang w:eastAsia="en-US"/>
              </w:rPr>
              <w:t>Selected Presentations climate-security nexus in the Pacific:</w:t>
            </w:r>
          </w:p>
          <w:p w:rsidR="0046542D" w:rsidRPr="0046542D" w:rsidRDefault="0046542D" w:rsidP="0046542D">
            <w:pPr>
              <w:jc w:val="center"/>
              <w:rPr>
                <w:rFonts w:ascii="Calibri" w:hAnsi="Calibri" w:cs="Calibri"/>
                <w:color w:val="000000"/>
                <w:sz w:val="22"/>
                <w:szCs w:val="22"/>
                <w:lang w:eastAsia="en-US"/>
              </w:rPr>
            </w:pPr>
          </w:p>
          <w:p w:rsidR="0046542D" w:rsidRPr="0046542D" w:rsidRDefault="0046542D" w:rsidP="0046542D">
            <w:pPr>
              <w:jc w:val="center"/>
              <w:rPr>
                <w:rFonts w:ascii="Calibri" w:hAnsi="Calibri" w:cs="Calibri"/>
                <w:color w:val="000000"/>
                <w:sz w:val="22"/>
                <w:szCs w:val="22"/>
                <w:lang w:eastAsia="en-US"/>
              </w:rPr>
            </w:pPr>
            <w:r w:rsidRPr="0046542D">
              <w:rPr>
                <w:rFonts w:ascii="Calibri" w:hAnsi="Calibri" w:cs="Calibri"/>
                <w:b/>
                <w:color w:val="000000"/>
                <w:sz w:val="22"/>
                <w:szCs w:val="22"/>
                <w:lang w:eastAsia="en-US"/>
              </w:rPr>
              <w:t>Dr.Volker Boege,</w:t>
            </w:r>
            <w:r w:rsidRPr="0046542D">
              <w:rPr>
                <w:rFonts w:ascii="Calibri" w:hAnsi="Calibri" w:cs="Calibri"/>
                <w:color w:val="000000"/>
                <w:sz w:val="22"/>
                <w:szCs w:val="22"/>
                <w:lang w:eastAsia="en-US"/>
              </w:rPr>
              <w:t xml:space="preserve"> </w:t>
            </w:r>
            <w:r w:rsidRPr="0046542D">
              <w:rPr>
                <w:rFonts w:ascii="Calibri" w:hAnsi="Calibri" w:cs="Calibri"/>
                <w:color w:val="000000"/>
                <w:sz w:val="22"/>
                <w:szCs w:val="22"/>
                <w:shd w:val="clear" w:color="auto" w:fill="FFFFFF"/>
                <w:lang w:eastAsia="en-US"/>
              </w:rPr>
              <w:t>Senior Research Fellow, Toda Peace Institute, Tokyo</w:t>
            </w:r>
            <w:r w:rsidRPr="0046542D">
              <w:rPr>
                <w:rFonts w:ascii="Calibri" w:hAnsi="Calibri" w:cs="Calibri"/>
                <w:color w:val="000000"/>
                <w:sz w:val="22"/>
                <w:szCs w:val="22"/>
                <w:lang w:eastAsia="en-US"/>
              </w:rPr>
              <w:t>,</w:t>
            </w:r>
          </w:p>
          <w:p w:rsidR="0046542D" w:rsidRPr="0046542D" w:rsidRDefault="0046542D" w:rsidP="0046542D">
            <w:pPr>
              <w:jc w:val="center"/>
              <w:rPr>
                <w:rFonts w:ascii="Calibri" w:hAnsi="Calibri" w:cs="Calibri"/>
                <w:b/>
                <w:color w:val="000000"/>
                <w:sz w:val="22"/>
                <w:szCs w:val="22"/>
                <w:shd w:val="clear" w:color="auto" w:fill="FFFFFF"/>
                <w:lang w:eastAsia="en-US"/>
              </w:rPr>
            </w:pPr>
            <w:r w:rsidRPr="0046542D">
              <w:rPr>
                <w:rFonts w:ascii="Calibri" w:hAnsi="Calibri" w:cs="Calibri"/>
                <w:b/>
                <w:color w:val="000000"/>
                <w:sz w:val="22"/>
                <w:szCs w:val="22"/>
                <w:shd w:val="clear" w:color="auto" w:fill="FFFFFF"/>
                <w:lang w:eastAsia="en-US"/>
              </w:rPr>
              <w:t>Climate Change and Conflict in Oceania</w:t>
            </w:r>
          </w:p>
          <w:p w:rsidR="0046542D" w:rsidRPr="0046542D" w:rsidRDefault="0046542D" w:rsidP="0046542D">
            <w:pPr>
              <w:jc w:val="center"/>
              <w:rPr>
                <w:rFonts w:ascii="Calibri" w:hAnsi="Calibri" w:cs="Calibri"/>
                <w:color w:val="000000"/>
                <w:sz w:val="22"/>
                <w:szCs w:val="22"/>
                <w:lang w:eastAsia="en-US"/>
              </w:rPr>
            </w:pPr>
          </w:p>
          <w:p w:rsidR="0046542D" w:rsidRPr="0046542D" w:rsidRDefault="0046542D" w:rsidP="0046542D">
            <w:pPr>
              <w:jc w:val="center"/>
              <w:rPr>
                <w:rFonts w:ascii="Calibri" w:hAnsi="Calibri" w:cs="Calibri"/>
                <w:color w:val="000000"/>
                <w:sz w:val="22"/>
                <w:szCs w:val="22"/>
                <w:lang w:eastAsia="en-US"/>
              </w:rPr>
            </w:pPr>
            <w:r w:rsidRPr="0046542D">
              <w:rPr>
                <w:rFonts w:ascii="Calibri" w:hAnsi="Calibri" w:cs="Calibri"/>
                <w:b/>
                <w:color w:val="000000"/>
                <w:sz w:val="22"/>
                <w:szCs w:val="22"/>
                <w:lang w:eastAsia="en-US"/>
              </w:rPr>
              <w:t xml:space="preserve">Ms. </w:t>
            </w:r>
            <w:r w:rsidRPr="0046542D">
              <w:rPr>
                <w:rFonts w:ascii="Calibri" w:hAnsi="Calibri" w:cs="Calibri"/>
                <w:b/>
                <w:color w:val="000000"/>
                <w:sz w:val="22"/>
                <w:szCs w:val="22"/>
                <w:shd w:val="clear" w:color="auto" w:fill="FFFFFF"/>
                <w:lang w:eastAsia="en-US"/>
              </w:rPr>
              <w:t>Jane Neilson</w:t>
            </w:r>
            <w:r w:rsidRPr="0046542D">
              <w:rPr>
                <w:rFonts w:ascii="Calibri" w:hAnsi="Calibri" w:cs="Calibri"/>
                <w:color w:val="000000"/>
                <w:sz w:val="22"/>
                <w:szCs w:val="22"/>
                <w:shd w:val="clear" w:color="auto" w:fill="FFFFFF"/>
                <w:lang w:eastAsia="en-US"/>
              </w:rPr>
              <w:t xml:space="preserve">, Senior Policy Analyst (Climate Change and Security), </w:t>
            </w:r>
            <w:r w:rsidRPr="0046542D">
              <w:rPr>
                <w:rFonts w:ascii="Calibri" w:hAnsi="Calibri" w:cs="Calibri"/>
                <w:color w:val="000000"/>
                <w:sz w:val="22"/>
                <w:szCs w:val="22"/>
                <w:lang w:eastAsia="en-US"/>
              </w:rPr>
              <w:t xml:space="preserve">NZ Ministry of Defence, </w:t>
            </w:r>
          </w:p>
          <w:p w:rsidR="0046542D" w:rsidRPr="0046542D" w:rsidRDefault="0046542D" w:rsidP="0046542D">
            <w:pPr>
              <w:jc w:val="center"/>
              <w:rPr>
                <w:rFonts w:ascii="Calibri" w:hAnsi="Calibri" w:cs="Calibri"/>
                <w:b/>
                <w:color w:val="000000"/>
                <w:sz w:val="22"/>
                <w:szCs w:val="22"/>
                <w:lang w:eastAsia="en-US"/>
              </w:rPr>
            </w:pPr>
            <w:r w:rsidRPr="0046542D">
              <w:rPr>
                <w:rFonts w:ascii="Calibri" w:hAnsi="Calibri" w:cs="Calibri"/>
                <w:b/>
                <w:color w:val="000000"/>
                <w:sz w:val="22"/>
                <w:szCs w:val="22"/>
                <w:shd w:val="clear" w:color="auto" w:fill="FFFFFF"/>
                <w:lang w:eastAsia="en-US"/>
              </w:rPr>
              <w:t>New Zealand Defence Assessment on Climate Change and Security: The importance of culture and collaboration in mitigating security concerns</w:t>
            </w:r>
          </w:p>
          <w:p w:rsidR="0046542D" w:rsidRPr="0046542D" w:rsidRDefault="0046542D" w:rsidP="0046542D">
            <w:pPr>
              <w:jc w:val="center"/>
              <w:rPr>
                <w:rFonts w:ascii="Calibri" w:hAnsi="Calibri" w:cs="Calibri"/>
                <w:color w:val="000000"/>
                <w:sz w:val="22"/>
                <w:szCs w:val="22"/>
                <w:lang w:eastAsia="en-US"/>
              </w:rPr>
            </w:pPr>
          </w:p>
          <w:p w:rsidR="0046542D" w:rsidRPr="0046542D" w:rsidRDefault="0046542D" w:rsidP="0046542D">
            <w:pPr>
              <w:contextualSpacing/>
              <w:jc w:val="center"/>
              <w:rPr>
                <w:rFonts w:ascii="Calibri" w:hAnsi="Calibri" w:cs="Calibri"/>
                <w:color w:val="000000"/>
                <w:sz w:val="22"/>
                <w:szCs w:val="22"/>
                <w:lang w:eastAsia="en-US"/>
              </w:rPr>
            </w:pPr>
            <w:r w:rsidRPr="0046542D">
              <w:rPr>
                <w:rFonts w:ascii="Calibri" w:hAnsi="Calibri" w:cs="Calibri"/>
                <w:b/>
                <w:color w:val="000000"/>
                <w:sz w:val="22"/>
                <w:szCs w:val="22"/>
                <w:lang w:eastAsia="en-US"/>
              </w:rPr>
              <w:t>Dr. Upolu Lumā Vaai</w:t>
            </w:r>
            <w:r w:rsidRPr="0046542D">
              <w:rPr>
                <w:rFonts w:ascii="Calibri" w:hAnsi="Calibri" w:cs="Calibri"/>
                <w:color w:val="000000"/>
                <w:sz w:val="22"/>
                <w:szCs w:val="22"/>
                <w:lang w:eastAsia="en-US"/>
              </w:rPr>
              <w:t>, Principal and Head of Theology &amp; Ethics, Pacific Theological College, Suva, Fiji</w:t>
            </w:r>
          </w:p>
          <w:p w:rsidR="0046542D" w:rsidRPr="0046542D" w:rsidRDefault="0046542D" w:rsidP="0046542D">
            <w:pPr>
              <w:contextualSpacing/>
              <w:jc w:val="center"/>
              <w:rPr>
                <w:rFonts w:ascii="Calibri" w:hAnsi="Calibri" w:cs="Calibri"/>
                <w:b/>
                <w:color w:val="000000"/>
                <w:sz w:val="22"/>
                <w:szCs w:val="22"/>
                <w:lang w:eastAsia="en-US"/>
              </w:rPr>
            </w:pPr>
            <w:r w:rsidRPr="0046542D">
              <w:rPr>
                <w:rFonts w:ascii="Calibri" w:hAnsi="Calibri" w:cs="Calibri"/>
                <w:b/>
                <w:color w:val="000000"/>
                <w:sz w:val="22"/>
                <w:szCs w:val="22"/>
                <w:lang w:eastAsia="en-US"/>
              </w:rPr>
              <w:t>Oceanic Spirituality, Eco-Relational Consciousness, and Climate Security</w:t>
            </w:r>
          </w:p>
          <w:p w:rsidR="0046542D" w:rsidRPr="0046542D" w:rsidRDefault="0046542D" w:rsidP="0046542D">
            <w:pPr>
              <w:ind w:right="-105"/>
              <w:rPr>
                <w:rFonts w:cs="Calibri"/>
                <w:sz w:val="22"/>
                <w:szCs w:val="22"/>
                <w:lang w:eastAsia="en-US"/>
              </w:rPr>
            </w:pPr>
          </w:p>
        </w:tc>
      </w:tr>
      <w:tr w:rsidR="0046542D" w:rsidRPr="0046542D" w:rsidTr="00211FCE">
        <w:trPr>
          <w:trHeight w:val="335"/>
        </w:trPr>
        <w:tc>
          <w:tcPr>
            <w:tcW w:w="1260" w:type="dxa"/>
            <w:tcBorders>
              <w:bottom w:val="single" w:sz="4" w:space="0" w:color="auto"/>
            </w:tcBorders>
          </w:tcPr>
          <w:p w:rsidR="0046542D" w:rsidRPr="0046542D" w:rsidRDefault="0046542D" w:rsidP="0046542D">
            <w:pPr>
              <w:jc w:val="center"/>
              <w:rPr>
                <w:rFonts w:ascii="Calibri" w:hAnsi="Calibri" w:cs="Calibri"/>
                <w:sz w:val="22"/>
                <w:szCs w:val="22"/>
                <w:lang w:eastAsia="en-US"/>
              </w:rPr>
            </w:pPr>
            <w:r w:rsidRPr="0046542D">
              <w:rPr>
                <w:rFonts w:ascii="Calibri" w:hAnsi="Calibri" w:cs="Calibri"/>
                <w:sz w:val="22"/>
                <w:szCs w:val="22"/>
                <w:lang w:eastAsia="en-US"/>
              </w:rPr>
              <w:t>15:10-15:30</w:t>
            </w:r>
          </w:p>
        </w:tc>
        <w:tc>
          <w:tcPr>
            <w:tcW w:w="10440" w:type="dxa"/>
            <w:tcBorders>
              <w:bottom w:val="single" w:sz="4" w:space="0" w:color="auto"/>
            </w:tcBorders>
          </w:tcPr>
          <w:p w:rsidR="0046542D" w:rsidRPr="0046542D" w:rsidRDefault="0046542D" w:rsidP="0046542D">
            <w:pPr>
              <w:jc w:val="center"/>
              <w:rPr>
                <w:rFonts w:ascii="Calibri" w:hAnsi="Calibri" w:cs="Calibri"/>
                <w:sz w:val="22"/>
                <w:szCs w:val="22"/>
                <w:lang w:eastAsia="en-US"/>
              </w:rPr>
            </w:pPr>
            <w:r w:rsidRPr="0046542D">
              <w:rPr>
                <w:rFonts w:ascii="Calibri" w:hAnsi="Calibri" w:cs="Calibri"/>
                <w:sz w:val="22"/>
                <w:szCs w:val="22"/>
                <w:lang w:eastAsia="en-US"/>
              </w:rPr>
              <w:t>Moderated Q&amp;A</w:t>
            </w:r>
          </w:p>
        </w:tc>
      </w:tr>
      <w:tr w:rsidR="0046542D" w:rsidRPr="0046542D" w:rsidTr="00211FCE">
        <w:trPr>
          <w:trHeight w:val="390"/>
        </w:trPr>
        <w:tc>
          <w:tcPr>
            <w:tcW w:w="1260" w:type="dxa"/>
            <w:shd w:val="clear" w:color="auto" w:fill="00B0F0"/>
          </w:tcPr>
          <w:p w:rsidR="0046542D" w:rsidRPr="0046542D" w:rsidRDefault="0046542D" w:rsidP="0046542D">
            <w:pPr>
              <w:jc w:val="center"/>
              <w:rPr>
                <w:rFonts w:ascii="Calibri" w:hAnsi="Calibri" w:cs="Calibri"/>
                <w:sz w:val="22"/>
                <w:szCs w:val="22"/>
                <w:lang w:eastAsia="en-US"/>
              </w:rPr>
            </w:pPr>
            <w:r w:rsidRPr="0046542D">
              <w:rPr>
                <w:rFonts w:ascii="Calibri" w:hAnsi="Calibri" w:cs="Calibri"/>
                <w:sz w:val="22"/>
                <w:szCs w:val="22"/>
                <w:lang w:eastAsia="en-US"/>
              </w:rPr>
              <w:t>15:30- 15:45</w:t>
            </w:r>
          </w:p>
        </w:tc>
        <w:tc>
          <w:tcPr>
            <w:tcW w:w="10440" w:type="dxa"/>
            <w:shd w:val="clear" w:color="auto" w:fill="00B0F0"/>
          </w:tcPr>
          <w:p w:rsidR="0046542D" w:rsidRPr="0046542D" w:rsidRDefault="0046542D" w:rsidP="0046542D">
            <w:pPr>
              <w:jc w:val="center"/>
              <w:rPr>
                <w:rFonts w:ascii="Calibri" w:hAnsi="Calibri" w:cs="Calibri"/>
                <w:sz w:val="22"/>
                <w:szCs w:val="22"/>
                <w:lang w:eastAsia="en-US"/>
              </w:rPr>
            </w:pPr>
            <w:r w:rsidRPr="0046542D">
              <w:rPr>
                <w:rFonts w:ascii="Calibri" w:hAnsi="Calibri" w:cs="Calibri"/>
                <w:sz w:val="22"/>
                <w:szCs w:val="22"/>
                <w:lang w:eastAsia="en-US"/>
              </w:rPr>
              <w:t>Coffee Break</w:t>
            </w:r>
          </w:p>
        </w:tc>
      </w:tr>
      <w:tr w:rsidR="0046542D" w:rsidRPr="0046542D" w:rsidTr="00211FCE">
        <w:trPr>
          <w:trHeight w:val="638"/>
        </w:trPr>
        <w:tc>
          <w:tcPr>
            <w:tcW w:w="1260" w:type="dxa"/>
          </w:tcPr>
          <w:p w:rsidR="0046542D" w:rsidRPr="0046542D" w:rsidRDefault="0046542D" w:rsidP="0046542D">
            <w:pPr>
              <w:jc w:val="center"/>
              <w:rPr>
                <w:rFonts w:ascii="Calibri" w:hAnsi="Calibri" w:cs="Calibri"/>
                <w:sz w:val="22"/>
                <w:szCs w:val="22"/>
                <w:lang w:eastAsia="en-US"/>
              </w:rPr>
            </w:pPr>
            <w:r w:rsidRPr="0046542D">
              <w:rPr>
                <w:rFonts w:ascii="Calibri" w:hAnsi="Calibri" w:cs="Calibri"/>
                <w:sz w:val="22"/>
                <w:szCs w:val="22"/>
                <w:lang w:eastAsia="en-US"/>
              </w:rPr>
              <w:t>15:45-16:50</w:t>
            </w:r>
          </w:p>
        </w:tc>
        <w:tc>
          <w:tcPr>
            <w:tcW w:w="10440" w:type="dxa"/>
          </w:tcPr>
          <w:p w:rsidR="0046542D" w:rsidRPr="0046542D" w:rsidRDefault="0046542D" w:rsidP="0046542D">
            <w:pPr>
              <w:jc w:val="center"/>
              <w:rPr>
                <w:rFonts w:ascii="Calibri" w:hAnsi="Calibri" w:cs="Calibri"/>
                <w:sz w:val="22"/>
                <w:szCs w:val="22"/>
                <w:lang w:eastAsia="en-US"/>
              </w:rPr>
            </w:pPr>
            <w:r w:rsidRPr="0046542D">
              <w:rPr>
                <w:rFonts w:ascii="Calibri" w:hAnsi="Calibri" w:cs="Calibri"/>
                <w:sz w:val="22"/>
                <w:szCs w:val="22"/>
                <w:lang w:eastAsia="en-US"/>
              </w:rPr>
              <w:t>Group work</w:t>
            </w:r>
          </w:p>
          <w:p w:rsidR="0046542D" w:rsidRPr="0046542D" w:rsidRDefault="0046542D" w:rsidP="0046542D">
            <w:pPr>
              <w:jc w:val="center"/>
              <w:rPr>
                <w:rFonts w:ascii="Calibri" w:hAnsi="Calibri" w:cs="Calibri"/>
                <w:sz w:val="22"/>
                <w:szCs w:val="22"/>
                <w:lang w:eastAsia="en-US"/>
              </w:rPr>
            </w:pPr>
            <w:r w:rsidRPr="0046542D">
              <w:rPr>
                <w:rFonts w:ascii="Calibri" w:hAnsi="Calibri" w:cs="Calibri"/>
                <w:sz w:val="22"/>
                <w:szCs w:val="22"/>
                <w:lang w:eastAsia="en-US"/>
              </w:rPr>
              <w:t>Group presentations and discussion</w:t>
            </w:r>
          </w:p>
        </w:tc>
      </w:tr>
      <w:tr w:rsidR="0046542D" w:rsidRPr="0046542D" w:rsidTr="00211FCE">
        <w:trPr>
          <w:trHeight w:val="434"/>
        </w:trPr>
        <w:tc>
          <w:tcPr>
            <w:tcW w:w="1260" w:type="dxa"/>
          </w:tcPr>
          <w:p w:rsidR="0046542D" w:rsidRPr="0046542D" w:rsidRDefault="0046542D" w:rsidP="0046542D">
            <w:pPr>
              <w:jc w:val="center"/>
              <w:rPr>
                <w:rFonts w:ascii="Calibri" w:hAnsi="Calibri" w:cs="Calibri"/>
                <w:sz w:val="22"/>
                <w:szCs w:val="22"/>
                <w:lang w:eastAsia="en-US"/>
              </w:rPr>
            </w:pPr>
            <w:r w:rsidRPr="0046542D">
              <w:rPr>
                <w:rFonts w:ascii="Calibri" w:hAnsi="Calibri" w:cs="Calibri"/>
                <w:sz w:val="22"/>
                <w:szCs w:val="22"/>
                <w:lang w:eastAsia="en-US"/>
              </w:rPr>
              <w:t>16:50-17:00</w:t>
            </w:r>
          </w:p>
        </w:tc>
        <w:tc>
          <w:tcPr>
            <w:tcW w:w="10440" w:type="dxa"/>
          </w:tcPr>
          <w:p w:rsidR="0046542D" w:rsidRPr="0046542D" w:rsidRDefault="0046542D" w:rsidP="0046542D">
            <w:pPr>
              <w:jc w:val="center"/>
              <w:rPr>
                <w:rFonts w:ascii="Calibri" w:hAnsi="Calibri" w:cs="Calibri"/>
                <w:sz w:val="22"/>
                <w:szCs w:val="22"/>
                <w:lang w:eastAsia="en-US"/>
              </w:rPr>
            </w:pPr>
            <w:r w:rsidRPr="0046542D">
              <w:rPr>
                <w:rFonts w:ascii="Calibri" w:hAnsi="Calibri" w:cs="Calibri"/>
                <w:sz w:val="22"/>
                <w:szCs w:val="22"/>
                <w:lang w:eastAsia="en-US"/>
              </w:rPr>
              <w:t>Conclusion</w:t>
            </w:r>
          </w:p>
        </w:tc>
      </w:tr>
    </w:tbl>
    <w:p w:rsidR="0046542D" w:rsidRPr="0046542D" w:rsidRDefault="0046542D" w:rsidP="0046542D">
      <w:pPr>
        <w:rPr>
          <w:rFonts w:ascii="Calibri" w:hAnsi="Calibri" w:cs="Calibri"/>
          <w:sz w:val="20"/>
          <w:szCs w:val="20"/>
          <w:lang w:eastAsia="en-US"/>
        </w:rPr>
      </w:pPr>
    </w:p>
    <w:p w:rsidR="00060CF2" w:rsidRDefault="00060CF2">
      <w:pPr>
        <w:rPr>
          <w:rFonts w:ascii="Calibri" w:eastAsia="Calibri" w:hAnsi="Calibri" w:cs="Calibri"/>
        </w:rPr>
      </w:pPr>
      <w:bookmarkStart w:id="1" w:name="_GoBack"/>
      <w:bookmarkEnd w:id="1"/>
    </w:p>
    <w:p w:rsidR="00060CF2" w:rsidRDefault="00526E66">
      <w:pPr>
        <w:pStyle w:val="Heading2"/>
        <w:rPr>
          <w:rFonts w:ascii="Calibri" w:eastAsia="Calibri" w:hAnsi="Calibri" w:cs="Calibri"/>
          <w:b/>
          <w:color w:val="000000"/>
          <w:sz w:val="24"/>
          <w:szCs w:val="24"/>
        </w:rPr>
      </w:pPr>
      <w:r>
        <w:rPr>
          <w:rFonts w:ascii="Calibri" w:eastAsia="Calibri" w:hAnsi="Calibri" w:cs="Calibri"/>
          <w:b/>
          <w:color w:val="000000"/>
          <w:sz w:val="24"/>
          <w:szCs w:val="24"/>
        </w:rPr>
        <w:t xml:space="preserve">Composition of the Session Preparatory Working Group </w:t>
      </w:r>
    </w:p>
    <w:p w:rsidR="00060CF2" w:rsidRDefault="00526E66">
      <w:pPr>
        <w:jc w:val="both"/>
        <w:rPr>
          <w:rFonts w:ascii="Calibri" w:eastAsia="Calibri" w:hAnsi="Calibri" w:cs="Calibri"/>
        </w:rPr>
      </w:pPr>
      <w:r>
        <w:rPr>
          <w:rFonts w:ascii="Calibri" w:eastAsia="Calibri" w:hAnsi="Calibri" w:cs="Calibri"/>
        </w:rPr>
        <w:t>The below are members of preparatory working group for this session:</w:t>
      </w:r>
    </w:p>
    <w:p w:rsidR="00060CF2" w:rsidRDefault="00060CF2">
      <w:pPr>
        <w:jc w:val="both"/>
        <w:rPr>
          <w:rFonts w:ascii="Calibri" w:eastAsia="Calibri" w:hAnsi="Calibri" w:cs="Calibri"/>
        </w:rPr>
      </w:pPr>
    </w:p>
    <w:p w:rsidR="00060CF2" w:rsidRDefault="00526E66">
      <w:pPr>
        <w:tabs>
          <w:tab w:val="left" w:pos="426"/>
        </w:tabs>
        <w:jc w:val="both"/>
        <w:rPr>
          <w:rFonts w:ascii="Calibri" w:eastAsia="Calibri" w:hAnsi="Calibri" w:cs="Calibri"/>
          <w:b/>
        </w:rPr>
      </w:pPr>
      <w:r>
        <w:rPr>
          <w:rFonts w:ascii="Calibri" w:eastAsia="Calibri" w:hAnsi="Calibri" w:cs="Calibri"/>
          <w:b/>
        </w:rPr>
        <w:t xml:space="preserve">Co- Leads: </w:t>
      </w:r>
    </w:p>
    <w:p w:rsidR="00060CF2" w:rsidRDefault="00526E66">
      <w:pPr>
        <w:numPr>
          <w:ilvl w:val="0"/>
          <w:numId w:val="1"/>
        </w:numPr>
        <w:pBdr>
          <w:top w:val="nil"/>
          <w:left w:val="nil"/>
          <w:bottom w:val="nil"/>
          <w:right w:val="nil"/>
          <w:between w:val="nil"/>
        </w:pBdr>
        <w:tabs>
          <w:tab w:val="left" w:pos="426"/>
        </w:tabs>
        <w:jc w:val="both"/>
        <w:rPr>
          <w:color w:val="000000"/>
        </w:rPr>
      </w:pPr>
      <w:bookmarkStart w:id="2" w:name="_30j0zll" w:colFirst="0" w:colLast="0"/>
      <w:bookmarkEnd w:id="2"/>
      <w:r>
        <w:rPr>
          <w:rFonts w:ascii="Calibri" w:eastAsia="Calibri" w:hAnsi="Calibri" w:cs="Calibri"/>
          <w:color w:val="000000"/>
        </w:rPr>
        <w:t xml:space="preserve">GCCA+ Support Facility: Guido Corno, GCCA+ Support Facility Climate Expert, </w:t>
      </w:r>
      <w:hyperlink r:id="rId7">
        <w:r>
          <w:rPr>
            <w:rFonts w:ascii="Calibri" w:eastAsia="Calibri" w:hAnsi="Calibri" w:cs="Calibri"/>
            <w:color w:val="0000FF"/>
            <w:u w:val="single"/>
          </w:rPr>
          <w:t>Guido.Corno@gcca.eu</w:t>
        </w:r>
      </w:hyperlink>
    </w:p>
    <w:p w:rsidR="00060CF2" w:rsidRDefault="00526E66">
      <w:pPr>
        <w:numPr>
          <w:ilvl w:val="0"/>
          <w:numId w:val="1"/>
        </w:numPr>
        <w:pBdr>
          <w:top w:val="nil"/>
          <w:left w:val="nil"/>
          <w:bottom w:val="nil"/>
          <w:right w:val="nil"/>
          <w:between w:val="nil"/>
        </w:pBdr>
        <w:tabs>
          <w:tab w:val="left" w:pos="426"/>
        </w:tabs>
        <w:jc w:val="both"/>
        <w:rPr>
          <w:color w:val="000000"/>
        </w:rPr>
      </w:pPr>
      <w:r>
        <w:rPr>
          <w:rFonts w:ascii="Calibri" w:eastAsia="Calibri" w:hAnsi="Calibri" w:cs="Calibri"/>
          <w:color w:val="000000"/>
        </w:rPr>
        <w:t xml:space="preserve">Dr.Volker Boege, Honoraty Fellow, </w:t>
      </w:r>
      <w:hyperlink r:id="rId8">
        <w:r>
          <w:rPr>
            <w:rFonts w:ascii="Calibri" w:eastAsia="Calibri" w:hAnsi="Calibri" w:cs="Calibri"/>
            <w:color w:val="2377CB"/>
            <w:u w:val="single"/>
            <w:shd w:val="clear" w:color="auto" w:fill="F2F2F2"/>
          </w:rPr>
          <w:t>v.boege@uq.edu.au</w:t>
        </w:r>
      </w:hyperlink>
    </w:p>
    <w:p w:rsidR="00060CF2" w:rsidRDefault="00060CF2">
      <w:pPr>
        <w:pBdr>
          <w:top w:val="nil"/>
          <w:left w:val="nil"/>
          <w:bottom w:val="nil"/>
          <w:right w:val="nil"/>
          <w:between w:val="nil"/>
        </w:pBdr>
        <w:tabs>
          <w:tab w:val="left" w:pos="426"/>
        </w:tabs>
        <w:ind w:left="720" w:hanging="720"/>
        <w:jc w:val="both"/>
        <w:rPr>
          <w:rFonts w:ascii="Calibri" w:eastAsia="Calibri" w:hAnsi="Calibri" w:cs="Calibri"/>
          <w:color w:val="000000"/>
        </w:rPr>
      </w:pPr>
    </w:p>
    <w:p w:rsidR="00060CF2" w:rsidRDefault="00060CF2">
      <w:pPr>
        <w:pBdr>
          <w:top w:val="nil"/>
          <w:left w:val="nil"/>
          <w:bottom w:val="nil"/>
          <w:right w:val="nil"/>
          <w:between w:val="nil"/>
        </w:pBdr>
        <w:ind w:left="720" w:hanging="720"/>
        <w:jc w:val="both"/>
        <w:rPr>
          <w:rFonts w:ascii="Calibri" w:eastAsia="Calibri" w:hAnsi="Calibri" w:cs="Calibri"/>
          <w:color w:val="000000"/>
        </w:rPr>
      </w:pPr>
    </w:p>
    <w:p w:rsidR="00060CF2" w:rsidRDefault="00060CF2">
      <w:pPr>
        <w:jc w:val="both"/>
        <w:rPr>
          <w:rFonts w:ascii="Calibri" w:eastAsia="Calibri" w:hAnsi="Calibri" w:cs="Calibri"/>
          <w:b/>
        </w:rPr>
      </w:pPr>
    </w:p>
    <w:p w:rsidR="00060CF2" w:rsidRDefault="00526E66">
      <w:pPr>
        <w:jc w:val="both"/>
        <w:rPr>
          <w:rFonts w:ascii="Calibri" w:eastAsia="Calibri" w:hAnsi="Calibri" w:cs="Calibri"/>
          <w:b/>
        </w:rPr>
      </w:pPr>
      <w:r>
        <w:rPr>
          <w:rFonts w:ascii="Calibri" w:eastAsia="Calibri" w:hAnsi="Calibri" w:cs="Calibri"/>
          <w:b/>
        </w:rPr>
        <w:t>Key Documents &amp;</w:t>
      </w:r>
      <w:r>
        <w:rPr>
          <w:rFonts w:ascii="Calibri" w:eastAsia="Calibri" w:hAnsi="Calibri" w:cs="Calibri"/>
          <w:b/>
        </w:rPr>
        <w:t xml:space="preserve"> Hyperlinks </w:t>
      </w:r>
    </w:p>
    <w:p w:rsidR="00060CF2" w:rsidRPr="0046542D" w:rsidRDefault="00526E66">
      <w:pPr>
        <w:numPr>
          <w:ilvl w:val="0"/>
          <w:numId w:val="3"/>
        </w:numPr>
        <w:pBdr>
          <w:top w:val="nil"/>
          <w:left w:val="nil"/>
          <w:bottom w:val="nil"/>
          <w:right w:val="nil"/>
          <w:between w:val="nil"/>
        </w:pBdr>
        <w:jc w:val="both"/>
        <w:rPr>
          <w:color w:val="000000"/>
          <w:sz w:val="22"/>
          <w:szCs w:val="22"/>
        </w:rPr>
      </w:pPr>
      <w:hyperlink r:id="rId9">
        <w:r w:rsidRPr="0046542D">
          <w:rPr>
            <w:rFonts w:ascii="Calibri" w:eastAsia="Calibri" w:hAnsi="Calibri" w:cs="Calibri"/>
            <w:color w:val="0000FF"/>
            <w:sz w:val="22"/>
            <w:szCs w:val="22"/>
            <w:u w:val="single"/>
          </w:rPr>
          <w:t>www.gcca.eu</w:t>
        </w:r>
      </w:hyperlink>
    </w:p>
    <w:p w:rsidR="00060CF2" w:rsidRPr="0046542D" w:rsidRDefault="00526E66">
      <w:pPr>
        <w:numPr>
          <w:ilvl w:val="0"/>
          <w:numId w:val="3"/>
        </w:numPr>
        <w:pBdr>
          <w:top w:val="nil"/>
          <w:left w:val="nil"/>
          <w:bottom w:val="nil"/>
          <w:right w:val="nil"/>
          <w:between w:val="nil"/>
        </w:pBdr>
        <w:jc w:val="both"/>
        <w:rPr>
          <w:color w:val="0000FF"/>
          <w:sz w:val="22"/>
          <w:szCs w:val="22"/>
          <w:u w:val="single"/>
        </w:rPr>
      </w:pPr>
      <w:hyperlink r:id="rId10">
        <w:r w:rsidRPr="0046542D">
          <w:rPr>
            <w:rFonts w:ascii="Calibri" w:eastAsia="Calibri" w:hAnsi="Calibri" w:cs="Calibri"/>
            <w:color w:val="0000FF"/>
            <w:sz w:val="22"/>
            <w:szCs w:val="22"/>
            <w:u w:val="single"/>
          </w:rPr>
          <w:t>GCCA+ Factsheet</w:t>
        </w:r>
      </w:hyperlink>
    </w:p>
    <w:p w:rsidR="00060CF2" w:rsidRPr="0046542D" w:rsidRDefault="00526E66">
      <w:pPr>
        <w:numPr>
          <w:ilvl w:val="0"/>
          <w:numId w:val="3"/>
        </w:numPr>
        <w:pBdr>
          <w:top w:val="nil"/>
          <w:left w:val="nil"/>
          <w:bottom w:val="nil"/>
          <w:right w:val="nil"/>
          <w:between w:val="nil"/>
        </w:pBdr>
        <w:jc w:val="both"/>
        <w:rPr>
          <w:color w:val="0000FF"/>
          <w:sz w:val="22"/>
          <w:szCs w:val="22"/>
          <w:u w:val="single"/>
        </w:rPr>
      </w:pPr>
      <w:hyperlink r:id="rId11">
        <w:r w:rsidRPr="0046542D">
          <w:rPr>
            <w:rFonts w:ascii="Calibri" w:eastAsia="Calibri" w:hAnsi="Calibri" w:cs="Calibri"/>
            <w:color w:val="0000FF"/>
            <w:sz w:val="22"/>
            <w:szCs w:val="22"/>
            <w:u w:val="single"/>
          </w:rPr>
          <w:t>https://apcss.org/wp-content/uploads/2015/08/C11-ClimateChange-PacIsles-Hauger.pdf</w:t>
        </w:r>
      </w:hyperlink>
    </w:p>
    <w:p w:rsidR="00060CF2" w:rsidRPr="0046542D" w:rsidRDefault="00526E66">
      <w:pPr>
        <w:numPr>
          <w:ilvl w:val="0"/>
          <w:numId w:val="3"/>
        </w:numPr>
        <w:pBdr>
          <w:top w:val="nil"/>
          <w:left w:val="nil"/>
          <w:bottom w:val="nil"/>
          <w:right w:val="nil"/>
          <w:between w:val="nil"/>
        </w:pBdr>
        <w:jc w:val="both"/>
        <w:rPr>
          <w:color w:val="000000"/>
          <w:sz w:val="22"/>
          <w:szCs w:val="22"/>
        </w:rPr>
      </w:pPr>
      <w:hyperlink r:id="rId12">
        <w:r w:rsidRPr="0046542D">
          <w:rPr>
            <w:rFonts w:ascii="Calibri" w:eastAsia="Calibri" w:hAnsi="Calibri" w:cs="Calibri"/>
            <w:color w:val="0000FF"/>
            <w:sz w:val="22"/>
            <w:szCs w:val="22"/>
            <w:u w:val="single"/>
          </w:rPr>
          <w:t>https://eeas.europa.eu/headquarters/headquarter</w:t>
        </w:r>
        <w:r w:rsidRPr="0046542D">
          <w:rPr>
            <w:rFonts w:ascii="Calibri" w:eastAsia="Calibri" w:hAnsi="Calibri" w:cs="Calibri"/>
            <w:color w:val="0000FF"/>
            <w:sz w:val="22"/>
            <w:szCs w:val="22"/>
            <w:u w:val="single"/>
          </w:rPr>
          <w:t>s-homepage/44747/esdc-climate-change-and-impact-security_en</w:t>
        </w:r>
      </w:hyperlink>
    </w:p>
    <w:p w:rsidR="00060CF2" w:rsidRPr="0046542D" w:rsidRDefault="00526E66">
      <w:pPr>
        <w:numPr>
          <w:ilvl w:val="0"/>
          <w:numId w:val="3"/>
        </w:numPr>
        <w:pBdr>
          <w:top w:val="nil"/>
          <w:left w:val="nil"/>
          <w:bottom w:val="nil"/>
          <w:right w:val="nil"/>
          <w:between w:val="nil"/>
        </w:pBdr>
        <w:jc w:val="both"/>
        <w:rPr>
          <w:color w:val="000000"/>
          <w:sz w:val="22"/>
          <w:szCs w:val="22"/>
        </w:rPr>
      </w:pPr>
      <w:hyperlink r:id="rId13">
        <w:r w:rsidRPr="0046542D">
          <w:rPr>
            <w:rFonts w:ascii="Calibri" w:eastAsia="Calibri" w:hAnsi="Calibri" w:cs="Calibri"/>
            <w:color w:val="0000FF"/>
            <w:sz w:val="22"/>
            <w:szCs w:val="22"/>
            <w:u w:val="single"/>
          </w:rPr>
          <w:t>https://climateandsecurity.org/tag/asia-pacific/</w:t>
        </w:r>
      </w:hyperlink>
    </w:p>
    <w:p w:rsidR="00060CF2" w:rsidRDefault="00060CF2">
      <w:pPr>
        <w:pBdr>
          <w:top w:val="nil"/>
          <w:left w:val="nil"/>
          <w:bottom w:val="nil"/>
          <w:right w:val="nil"/>
          <w:between w:val="nil"/>
        </w:pBdr>
        <w:ind w:left="720" w:hanging="720"/>
        <w:jc w:val="both"/>
        <w:rPr>
          <w:rFonts w:ascii="Calibri" w:eastAsia="Calibri" w:hAnsi="Calibri" w:cs="Calibri"/>
          <w:color w:val="000000"/>
        </w:rPr>
      </w:pPr>
    </w:p>
    <w:p w:rsidR="00060CF2" w:rsidRDefault="00060CF2">
      <w:pPr>
        <w:pBdr>
          <w:top w:val="nil"/>
          <w:left w:val="nil"/>
          <w:bottom w:val="nil"/>
          <w:right w:val="nil"/>
          <w:between w:val="nil"/>
        </w:pBdr>
        <w:ind w:left="720" w:hanging="720"/>
        <w:jc w:val="both"/>
        <w:rPr>
          <w:rFonts w:ascii="Calibri" w:eastAsia="Calibri" w:hAnsi="Calibri" w:cs="Calibri"/>
          <w:color w:val="000000"/>
        </w:rPr>
      </w:pPr>
    </w:p>
    <w:p w:rsidR="00060CF2" w:rsidRDefault="00060CF2">
      <w:pPr>
        <w:pBdr>
          <w:top w:val="nil"/>
          <w:left w:val="nil"/>
          <w:bottom w:val="nil"/>
          <w:right w:val="nil"/>
          <w:between w:val="nil"/>
        </w:pBdr>
        <w:ind w:left="720" w:hanging="720"/>
        <w:jc w:val="both"/>
        <w:rPr>
          <w:rFonts w:ascii="Calibri" w:eastAsia="Calibri" w:hAnsi="Calibri" w:cs="Calibri"/>
          <w:color w:val="000000"/>
        </w:rPr>
      </w:pPr>
    </w:p>
    <w:p w:rsidR="00060CF2" w:rsidRDefault="00060CF2">
      <w:pPr>
        <w:rPr>
          <w:rFonts w:ascii="Calibri" w:eastAsia="Calibri" w:hAnsi="Calibri" w:cs="Calibri"/>
        </w:rPr>
      </w:pPr>
    </w:p>
    <w:p w:rsidR="00060CF2" w:rsidRDefault="00060CF2">
      <w:pPr>
        <w:jc w:val="center"/>
        <w:rPr>
          <w:rFonts w:ascii="Calibri" w:eastAsia="Calibri" w:hAnsi="Calibri" w:cs="Calibri"/>
          <w:sz w:val="22"/>
          <w:szCs w:val="22"/>
        </w:rPr>
      </w:pPr>
    </w:p>
    <w:sectPr w:rsidR="00060CF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510"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E66" w:rsidRDefault="00526E66">
      <w:r>
        <w:separator/>
      </w:r>
    </w:p>
  </w:endnote>
  <w:endnote w:type="continuationSeparator" w:id="0">
    <w:p w:rsidR="00526E66" w:rsidRDefault="0052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auto"/>
    <w:pitch w:val="default"/>
  </w:font>
  <w:font w:name="Calibri">
    <w:panose1 w:val="020F0502020204030204"/>
    <w:charset w:val="00"/>
    <w:family w:val="swiss"/>
    <w:pitch w:val="variable"/>
    <w:sig w:usb0="E0002AFF" w:usb1="C000247B" w:usb2="00000009" w:usb3="00000000" w:csb0="000001FF" w:csb1="00000000"/>
  </w:font>
  <w:font w:name="Aba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CF2" w:rsidRDefault="00060CF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CF2" w:rsidRDefault="00526E6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46542D">
      <w:rPr>
        <w:color w:val="000000"/>
      </w:rPr>
      <w:fldChar w:fldCharType="separate"/>
    </w:r>
    <w:r>
      <w:rPr>
        <w:noProof/>
        <w:color w:val="000000"/>
      </w:rPr>
      <w:t>1</w:t>
    </w:r>
    <w:r>
      <w:rPr>
        <w:color w:val="000000"/>
      </w:rPr>
      <w:fldChar w:fldCharType="end"/>
    </w:r>
  </w:p>
  <w:p w:rsidR="00060CF2" w:rsidRDefault="00060CF2">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CF2" w:rsidRDefault="00060CF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E66" w:rsidRDefault="00526E66">
      <w:r>
        <w:separator/>
      </w:r>
    </w:p>
  </w:footnote>
  <w:footnote w:type="continuationSeparator" w:id="0">
    <w:p w:rsidR="00526E66" w:rsidRDefault="00526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CF2" w:rsidRDefault="00060CF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CF2" w:rsidRDefault="00526E66">
    <w:pPr>
      <w:pBdr>
        <w:top w:val="nil"/>
        <w:left w:val="nil"/>
        <w:bottom w:val="nil"/>
        <w:right w:val="nil"/>
        <w:between w:val="nil"/>
      </w:pBdr>
      <w:tabs>
        <w:tab w:val="center" w:pos="4680"/>
        <w:tab w:val="right" w:pos="9360"/>
      </w:tabs>
      <w:jc w:val="center"/>
      <w:rPr>
        <w:rFonts w:ascii="Abadi" w:eastAsia="Abadi" w:hAnsi="Abadi" w:cs="Abadi"/>
        <w:i/>
        <w:color w:val="2F5496"/>
        <w:sz w:val="22"/>
        <w:szCs w:val="22"/>
      </w:rPr>
    </w:pPr>
    <w:r>
      <w:rPr>
        <w:rFonts w:ascii="Abadi" w:eastAsia="Abadi" w:hAnsi="Abadi" w:cs="Abadi"/>
        <w:b/>
        <w:color w:val="363636"/>
        <w:sz w:val="32"/>
        <w:szCs w:val="32"/>
      </w:rPr>
      <w:t>PACIFIC RESILIENCE MEETING</w:t>
    </w:r>
    <w:r>
      <w:rPr>
        <w:rFonts w:ascii="Abadi" w:eastAsia="Abadi" w:hAnsi="Abadi" w:cs="Abadi"/>
        <w:b/>
        <w:color w:val="363636"/>
        <w:sz w:val="32"/>
        <w:szCs w:val="32"/>
      </w:rPr>
      <w:br/>
    </w:r>
    <w:r>
      <w:rPr>
        <w:rFonts w:ascii="Abadi" w:eastAsia="Abadi" w:hAnsi="Abadi" w:cs="Abadi"/>
        <w:i/>
        <w:color w:val="2F5496"/>
      </w:rPr>
      <w:t>“Youth Futures in a Resilient Pacific”</w:t>
    </w:r>
  </w:p>
  <w:p w:rsidR="00060CF2" w:rsidRDefault="00526E66">
    <w:pPr>
      <w:tabs>
        <w:tab w:val="center" w:pos="4513"/>
        <w:tab w:val="right" w:pos="9026"/>
      </w:tabs>
      <w:jc w:val="center"/>
      <w:rPr>
        <w:rFonts w:ascii="Abadi" w:eastAsia="Abadi" w:hAnsi="Abadi" w:cs="Abadi"/>
        <w:sz w:val="22"/>
        <w:szCs w:val="22"/>
      </w:rPr>
    </w:pPr>
    <w:r>
      <w:rPr>
        <w:rFonts w:ascii="Abadi" w:eastAsia="Abadi" w:hAnsi="Abadi" w:cs="Abadi"/>
        <w:sz w:val="22"/>
        <w:szCs w:val="22"/>
      </w:rPr>
      <w:t>1 – 3 May 2018</w:t>
    </w:r>
  </w:p>
  <w:p w:rsidR="00060CF2" w:rsidRDefault="00526E66">
    <w:pPr>
      <w:tabs>
        <w:tab w:val="center" w:pos="4513"/>
        <w:tab w:val="right" w:pos="9026"/>
      </w:tabs>
      <w:jc w:val="center"/>
      <w:rPr>
        <w:rFonts w:ascii="Abadi" w:eastAsia="Abadi" w:hAnsi="Abadi" w:cs="Abadi"/>
        <w:sz w:val="22"/>
        <w:szCs w:val="22"/>
      </w:rPr>
    </w:pPr>
    <w:r>
      <w:rPr>
        <w:rFonts w:ascii="Abadi" w:eastAsia="Abadi" w:hAnsi="Abadi" w:cs="Abadi"/>
        <w:sz w:val="22"/>
        <w:szCs w:val="22"/>
      </w:rPr>
      <w:t>USP, Suva, Fiji</w:t>
    </w:r>
  </w:p>
  <w:p w:rsidR="00060CF2" w:rsidRDefault="00060CF2">
    <w:pPr>
      <w:pBdr>
        <w:top w:val="nil"/>
        <w:left w:val="nil"/>
        <w:bottom w:val="nil"/>
        <w:right w:val="nil"/>
        <w:between w:val="nil"/>
      </w:pBdr>
      <w:tabs>
        <w:tab w:val="center" w:pos="4680"/>
        <w:tab w:val="right" w:pos="9360"/>
      </w:tabs>
      <w:rPr>
        <w:rFonts w:ascii="Abadi" w:eastAsia="Abadi" w:hAnsi="Abadi" w:cs="Abadi"/>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CF2" w:rsidRDefault="00060CF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35B7"/>
    <w:multiLevelType w:val="multilevel"/>
    <w:tmpl w:val="C3A8A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F51A2A"/>
    <w:multiLevelType w:val="multilevel"/>
    <w:tmpl w:val="F66C1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8C5F37"/>
    <w:multiLevelType w:val="multilevel"/>
    <w:tmpl w:val="3BDA9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5A0B50"/>
    <w:multiLevelType w:val="multilevel"/>
    <w:tmpl w:val="3C200A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8B7B0B"/>
    <w:multiLevelType w:val="multilevel"/>
    <w:tmpl w:val="454E3A3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CF2"/>
    <w:rsid w:val="00060CF2"/>
    <w:rsid w:val="0046542D"/>
    <w:rsid w:val="00526E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8A669-09E0-40CE-8107-0C683A6F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160"/>
    </w:pPr>
    <w:rPr>
      <w:rFonts w:ascii="Calibri" w:eastAsia="Calibri" w:hAnsi="Calibri" w:cs="Calibri"/>
      <w:color w:val="5A5A5A"/>
      <w:sz w:val="22"/>
      <w:szCs w:val="22"/>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v.boege@uq.edu.au" TargetMode="External"/><Relationship Id="rId13" Type="http://schemas.openxmlformats.org/officeDocument/2006/relationships/hyperlink" Target="https://climateandsecurity.org/tag/asia-pacific/"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uido.Corno@gcca.eu" TargetMode="External"/><Relationship Id="rId12" Type="http://schemas.openxmlformats.org/officeDocument/2006/relationships/hyperlink" Target="https://eeas.europa.eu/headquarters/headquarters-homepage/44747/esdc-climate-change-and-impact-security_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css.org/wp-content/uploads/2015/08/C11-ClimateChange-PacIsles-Hauger.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gcca.eu/stories/gcca-glance-factshe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gcca.e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698</Words>
  <Characters>3979</Characters>
  <Application>Microsoft Office Word</Application>
  <DocSecurity>0</DocSecurity>
  <Lines>33</Lines>
  <Paragraphs>9</Paragraphs>
  <ScaleCrop>false</ScaleCrop>
  <Company>SPC</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Anais Rouveyrol</cp:lastModifiedBy>
  <cp:revision>2</cp:revision>
  <dcterms:created xsi:type="dcterms:W3CDTF">2019-04-17T21:34:00Z</dcterms:created>
  <dcterms:modified xsi:type="dcterms:W3CDTF">2019-04-17T21:37:00Z</dcterms:modified>
</cp:coreProperties>
</file>